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January 20,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Peng Li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Chief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Chairman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QuantaSing Group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Room 710, 5/F, Building No.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Zone No. 1, Ronghe</w:t>
            </w:r>
          </w:p>
        </w:tc>
        <w:tc>
          <w:tcPr>
            <w:tcW w:w="1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Chaoyang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District,</w:t>
            </w:r>
          </w:p>
        </w:tc>
        <w:tc>
          <w:tcPr>
            <w:tcW w:w="1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Beijing 100102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People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Republic of China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QuantaSing Group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333-268907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Peng Li: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otherwise, our references to prior comments are to comments in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12, 2023 letter.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1 to Registration Statement on Form F-1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7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520" w:type="dxa"/>
            <w:vAlign w:val="bottom"/>
          </w:tcPr>
          <w:p>
            <w:pPr>
              <w:ind w:left="3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refer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 cover page and the HFCAA disclosures. Please revise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that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auditor, PricewaterhouseCoopers Zhong Tian LLP, is an independent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registered public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accounting firm based in mainland China. Please revise all HFCAA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disclosures throughout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prospectus accordingly.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Peng Li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QuantaSingLastNamePeng Li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Group Ltd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January 20,NameQuantaSing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Group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20, 2023 Page 2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5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Permissions and Licenses for Our Operations in China and This Offering,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comment 2 and reissue. In this regard, we note that the revised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does not appear to address how, if implemented, the Draft Rules Regarding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Overseas Listing might subject you to the filing requirements with the CSRC for this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and listing or prohibit this offering or a future offering. Please revise to discuss in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greater detail the facts and circumstances, including prohibited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circumstances, which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subject the company to filing requirements with the CSRC for this offering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listing or a future offering.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the ADSs and this Offering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trading price of the ADSs is likely to be volatile, which could result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losses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investors, page 75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about stock price volatility of the securities of some China-based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that have listed their securities in the United States since their initial public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offerings in recent years; and how the price and trading volume for the ADSs may be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highly volatile for factors specific to your operations. We also note recent instances of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extreme stock price run-ups followed by rapid price declines and stock price volatility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seemingly unrelated to a company's performance following a number of recent initial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offerings, particularly among companies with relatively small public floats. Please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address the potential for rapid and substantial price volatility and any known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particular to your offering that may add to this risk, in addition to contributing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you provide related to the general market and your operations. Discuss the risks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when investing in stock where the price is changing rapidly. Clearly state that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volatility, including any stock-run up, may be unrelated to your actual or expected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performance and financial condition or prospects, making it difficult for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prospective investors to assess the rapidly changing value of your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F-1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Three months ended September 30, 2022 compared to three months ended September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30, 2021,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114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3. The 26.9% decrease in financial literacy revenue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have resulted from a decrease in converting introductory learners into paying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learners, driven by a decrease in marketing efforts targeted at converting these learners.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we note that you intend to continue these efforts to diversify course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offerings by reallocating marketing efforts away from financial literacy courses. It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 appears that historical financial literacy revenue is not necessarily indicative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amounts. Please expand your discussion to clearly explain this change in trend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impact to results of operations pursuant to Item 5.D of Form 20-F as referenced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Peng Li</w:t>
      </w:r>
    </w:p>
    <w:p>
      <w:pPr>
        <w:ind w:right="8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QuantaSing Group Ltd January 20, 2023 Page 3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Item 4 of Form F-1. Lastly, please quantify the factors contributing to the change in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literacy revenue for the three months ended September 30, 2022, including the</w:t>
      </w: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resulting from an increased repeat purchase rate, and the decrease related to the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above.</w:t>
      </w:r>
    </w:p>
    <w:p>
      <w:pPr>
        <w:ind w:right="423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Consent of Independent Registered Public Accounting Firm Exhibit 99.1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have your auditors revise their consent to reference the amendment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F-1.</w:t>
      </w:r>
    </w:p>
    <w:p>
      <w:pPr>
        <w:ind w:right="2119" w:firstLine="737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Robert Shapiro at 202-551-3273 or Theresa Brillant at 202-551-3307 if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20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Jennie Beysolow at 202-551-8108 or Donald Field at 202-551-3680 with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LastNamePeng Li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NameQuantaSing Group Ltd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20, 2023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 Ouyang, Esq.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2023-02-22T23:09:16Z</dcterms:created>
  <dcterms:modified xsi:type="dcterms:W3CDTF">2023-02-22T23:09:16Z</dcterms:modified>
</cp:coreProperties>
</file>